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6B" w:rsidRDefault="005A036B">
      <w:pPr>
        <w:pStyle w:val="BodyText"/>
        <w:spacing w:before="11"/>
        <w:rPr>
          <w:sz w:val="6"/>
        </w:rPr>
      </w:pPr>
    </w:p>
    <w:p w:rsidR="005A036B" w:rsidRDefault="00FB5436">
      <w:pPr>
        <w:pStyle w:val="BodyText"/>
        <w:ind w:left="100"/>
        <w:rPr>
          <w:sz w:val="20"/>
        </w:rPr>
      </w:pPr>
      <w:r>
        <w:rPr>
          <w:noProof/>
          <w:sz w:val="20"/>
        </w:rPr>
        <w:drawing>
          <wp:inline distT="0" distB="0" distL="0" distR="0">
            <wp:extent cx="2613561" cy="1691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13561" cy="1691639"/>
                    </a:xfrm>
                    <a:prstGeom prst="rect">
                      <a:avLst/>
                    </a:prstGeom>
                  </pic:spPr>
                </pic:pic>
              </a:graphicData>
            </a:graphic>
          </wp:inline>
        </w:drawing>
      </w:r>
    </w:p>
    <w:p w:rsidR="005A036B" w:rsidRDefault="00FB5436">
      <w:pPr>
        <w:spacing w:before="274"/>
        <w:ind w:left="100"/>
        <w:rPr>
          <w:sz w:val="28"/>
        </w:rPr>
      </w:pPr>
      <w:r>
        <w:rPr>
          <w:sz w:val="28"/>
        </w:rPr>
        <w:t>In</w:t>
      </w:r>
      <w:r>
        <w:rPr>
          <w:spacing w:val="-3"/>
          <w:sz w:val="28"/>
        </w:rPr>
        <w:t xml:space="preserve"> </w:t>
      </w:r>
      <w:r>
        <w:rPr>
          <w:sz w:val="28"/>
        </w:rPr>
        <w:t>memory</w:t>
      </w:r>
      <w:r>
        <w:rPr>
          <w:spacing w:val="-7"/>
          <w:sz w:val="28"/>
        </w:rPr>
        <w:t xml:space="preserve"> </w:t>
      </w:r>
      <w:r>
        <w:rPr>
          <w:spacing w:val="-5"/>
          <w:sz w:val="28"/>
        </w:rPr>
        <w:t>of</w:t>
      </w:r>
    </w:p>
    <w:p w:rsidR="005A036B" w:rsidRDefault="00FB5436">
      <w:pPr>
        <w:spacing w:before="10"/>
        <w:ind w:left="100"/>
        <w:rPr>
          <w:b/>
          <w:sz w:val="48"/>
        </w:rPr>
      </w:pPr>
      <w:r>
        <w:rPr>
          <w:b/>
          <w:sz w:val="48"/>
        </w:rPr>
        <w:t>Kathy</w:t>
      </w:r>
      <w:r>
        <w:rPr>
          <w:b/>
          <w:spacing w:val="1"/>
          <w:sz w:val="48"/>
        </w:rPr>
        <w:t xml:space="preserve"> </w:t>
      </w:r>
      <w:r>
        <w:rPr>
          <w:b/>
          <w:spacing w:val="-2"/>
          <w:sz w:val="48"/>
        </w:rPr>
        <w:t>Chester</w:t>
      </w:r>
    </w:p>
    <w:p w:rsidR="005A036B" w:rsidRDefault="00FB5436">
      <w:pPr>
        <w:pStyle w:val="Heading1"/>
        <w:spacing w:before="267" w:line="360" w:lineRule="auto"/>
        <w:ind w:right="38"/>
      </w:pPr>
      <w:r>
        <w:t>This is the twenty-s</w:t>
      </w:r>
      <w:r w:rsidR="004A0792">
        <w:t>eventh</w:t>
      </w:r>
      <w:r>
        <w:t xml:space="preserve"> annual seminar series sponsored through the Kathy Chester Memorial</w:t>
      </w:r>
      <w:r>
        <w:rPr>
          <w:spacing w:val="-7"/>
        </w:rPr>
        <w:t xml:space="preserve"> </w:t>
      </w:r>
      <w:r>
        <w:t>Endowment</w:t>
      </w:r>
      <w:r>
        <w:rPr>
          <w:spacing w:val="-8"/>
        </w:rPr>
        <w:t xml:space="preserve"> </w:t>
      </w:r>
      <w:r>
        <w:t>Fund.</w:t>
      </w:r>
      <w:r>
        <w:rPr>
          <w:spacing w:val="40"/>
        </w:rPr>
        <w:t xml:space="preserve"> </w:t>
      </w:r>
      <w:r>
        <w:t>As</w:t>
      </w:r>
      <w:r>
        <w:rPr>
          <w:spacing w:val="-6"/>
        </w:rPr>
        <w:t xml:space="preserve"> </w:t>
      </w:r>
      <w:r>
        <w:t>a</w:t>
      </w:r>
      <w:r>
        <w:rPr>
          <w:spacing w:val="-7"/>
        </w:rPr>
        <w:t xml:space="preserve"> </w:t>
      </w:r>
      <w:r>
        <w:t>Riverside Speech Pathologist, Kathy was a strong advocate for continuing education and these seminars are a tribute to Kathy and her contribution to our field.</w:t>
      </w:r>
    </w:p>
    <w:p w:rsidR="005A036B" w:rsidRDefault="00FB5436">
      <w:pPr>
        <w:rPr>
          <w:sz w:val="32"/>
        </w:rPr>
      </w:pPr>
      <w:r>
        <w:br w:type="column"/>
      </w:r>
    </w:p>
    <w:p w:rsidR="005A036B" w:rsidRDefault="005A036B">
      <w:pPr>
        <w:pStyle w:val="BodyText"/>
        <w:spacing w:before="72"/>
        <w:rPr>
          <w:sz w:val="32"/>
        </w:rPr>
      </w:pPr>
    </w:p>
    <w:p w:rsidR="005A036B" w:rsidRDefault="00FB5436">
      <w:pPr>
        <w:pStyle w:val="Heading1"/>
        <w:spacing w:before="1"/>
      </w:pPr>
      <w:r>
        <w:t>The</w:t>
      </w:r>
      <w:r>
        <w:rPr>
          <w:spacing w:val="-12"/>
        </w:rPr>
        <w:t xml:space="preserve"> </w:t>
      </w:r>
      <w:r>
        <w:t>Twenty-S</w:t>
      </w:r>
      <w:r w:rsidR="004A0792">
        <w:t>eventh</w:t>
      </w:r>
      <w:r>
        <w:rPr>
          <w:spacing w:val="-11"/>
        </w:rPr>
        <w:t xml:space="preserve"> </w:t>
      </w:r>
      <w:r>
        <w:rPr>
          <w:spacing w:val="-2"/>
        </w:rPr>
        <w:t>Annual</w:t>
      </w:r>
    </w:p>
    <w:p w:rsidR="005A036B" w:rsidRDefault="00FB5436">
      <w:pPr>
        <w:pStyle w:val="Title"/>
      </w:pPr>
      <w:r>
        <w:t>Kathy</w:t>
      </w:r>
      <w:r>
        <w:rPr>
          <w:spacing w:val="-18"/>
        </w:rPr>
        <w:t xml:space="preserve"> </w:t>
      </w:r>
      <w:r>
        <w:rPr>
          <w:spacing w:val="-2"/>
        </w:rPr>
        <w:t>Chester</w:t>
      </w:r>
    </w:p>
    <w:p w:rsidR="005A036B" w:rsidRDefault="00FB5436">
      <w:pPr>
        <w:pStyle w:val="Heading1"/>
        <w:spacing w:line="364" w:lineRule="exact"/>
      </w:pPr>
      <w:r>
        <w:t>Memorial</w:t>
      </w:r>
      <w:r>
        <w:rPr>
          <w:spacing w:val="-13"/>
        </w:rPr>
        <w:t xml:space="preserve"> </w:t>
      </w:r>
      <w:r>
        <w:t>Seminar</w:t>
      </w:r>
      <w:r>
        <w:rPr>
          <w:spacing w:val="-10"/>
        </w:rPr>
        <w:t xml:space="preserve"> </w:t>
      </w:r>
      <w:r>
        <w:rPr>
          <w:spacing w:val="-2"/>
        </w:rPr>
        <w:t>Series</w:t>
      </w:r>
    </w:p>
    <w:p w:rsidR="005A036B" w:rsidRDefault="00FB5436">
      <w:pPr>
        <w:spacing w:before="285"/>
        <w:ind w:left="100"/>
        <w:rPr>
          <w:b/>
          <w:i/>
          <w:sz w:val="48"/>
        </w:rPr>
      </w:pPr>
      <w:r>
        <w:rPr>
          <w:b/>
          <w:i/>
          <w:sz w:val="48"/>
        </w:rPr>
        <w:t>“</w:t>
      </w:r>
      <w:r w:rsidR="004A0792">
        <w:rPr>
          <w:b/>
          <w:i/>
          <w:sz w:val="48"/>
        </w:rPr>
        <w:t>Practical Tips for Person-Centered and Culturally Responsive Care</w:t>
      </w:r>
      <w:r>
        <w:rPr>
          <w:b/>
          <w:i/>
          <w:spacing w:val="-2"/>
          <w:sz w:val="48"/>
        </w:rPr>
        <w:t>”</w:t>
      </w:r>
    </w:p>
    <w:p w:rsidR="004A0792" w:rsidRDefault="004A0792" w:rsidP="004A0792">
      <w:pPr>
        <w:pStyle w:val="BodyText"/>
        <w:spacing w:after="160" w:line="259" w:lineRule="auto"/>
        <w:ind w:left="101" w:right="1296"/>
      </w:pPr>
    </w:p>
    <w:p w:rsidR="004A0792" w:rsidRDefault="004A0792" w:rsidP="004A0792">
      <w:pPr>
        <w:pStyle w:val="BodyText"/>
        <w:spacing w:after="160" w:line="259" w:lineRule="auto"/>
        <w:ind w:left="101" w:right="1296"/>
      </w:pPr>
      <w:r>
        <w:t xml:space="preserve">Chung Hwa L. Brewer MA, </w:t>
      </w:r>
      <w:r w:rsidR="00FB5436">
        <w:t>CCC-SLP</w:t>
      </w:r>
    </w:p>
    <w:p w:rsidR="005A036B" w:rsidRDefault="00FB5436" w:rsidP="004A0792">
      <w:pPr>
        <w:pStyle w:val="BodyText"/>
        <w:spacing w:after="160" w:line="259" w:lineRule="auto"/>
        <w:ind w:left="100" w:right="2058"/>
        <w:rPr>
          <w:spacing w:val="-4"/>
        </w:rPr>
      </w:pPr>
      <w:r>
        <w:t>Tuesday,</w:t>
      </w:r>
      <w:r>
        <w:rPr>
          <w:spacing w:val="-1"/>
        </w:rPr>
        <w:t xml:space="preserve"> </w:t>
      </w:r>
      <w:r w:rsidR="004A0792">
        <w:rPr>
          <w:spacing w:val="-1"/>
        </w:rPr>
        <w:t>May 20, 2025</w:t>
      </w:r>
    </w:p>
    <w:p w:rsidR="004A0792" w:rsidRDefault="004A0792" w:rsidP="004A0792">
      <w:pPr>
        <w:pStyle w:val="BodyText"/>
        <w:spacing w:after="160" w:line="259" w:lineRule="auto"/>
        <w:ind w:left="100" w:right="2058"/>
      </w:pPr>
    </w:p>
    <w:p w:rsidR="005A036B" w:rsidRDefault="00FB5436">
      <w:pPr>
        <w:pStyle w:val="BodyText"/>
        <w:spacing w:before="157"/>
        <w:rPr>
          <w:sz w:val="20"/>
        </w:rPr>
      </w:pPr>
      <w:r>
        <w:rPr>
          <w:noProof/>
          <w:sz w:val="20"/>
        </w:rPr>
        <w:drawing>
          <wp:inline distT="0" distB="0" distL="0" distR="0">
            <wp:extent cx="3601720" cy="1111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HA Brand Block.jpg"/>
                    <pic:cNvPicPr/>
                  </pic:nvPicPr>
                  <pic:blipFill>
                    <a:blip r:embed="rId6">
                      <a:extLst>
                        <a:ext uri="{28A0092B-C50C-407E-A947-70E740481C1C}">
                          <a14:useLocalDpi xmlns:a14="http://schemas.microsoft.com/office/drawing/2010/main" val="0"/>
                        </a:ext>
                      </a:extLst>
                    </a:blip>
                    <a:stretch>
                      <a:fillRect/>
                    </a:stretch>
                  </pic:blipFill>
                  <pic:spPr>
                    <a:xfrm>
                      <a:off x="0" y="0"/>
                      <a:ext cx="3620103" cy="1117585"/>
                    </a:xfrm>
                    <a:prstGeom prst="rect">
                      <a:avLst/>
                    </a:prstGeom>
                  </pic:spPr>
                </pic:pic>
              </a:graphicData>
            </a:graphic>
          </wp:inline>
        </w:drawing>
      </w:r>
    </w:p>
    <w:p w:rsidR="005A036B" w:rsidRDefault="00FB5436">
      <w:pPr>
        <w:pStyle w:val="Heading2"/>
        <w:spacing w:before="75"/>
        <w:jc w:val="both"/>
        <w:rPr>
          <w:u w:val="none"/>
        </w:rPr>
      </w:pPr>
      <w:r>
        <w:rPr>
          <w:b w:val="0"/>
          <w:u w:val="none"/>
        </w:rPr>
        <w:br w:type="column"/>
      </w:r>
      <w:r>
        <w:t>Seminar</w:t>
      </w:r>
      <w:r>
        <w:rPr>
          <w:spacing w:val="-4"/>
        </w:rPr>
        <w:t xml:space="preserve"> </w:t>
      </w:r>
      <w:r>
        <w:rPr>
          <w:spacing w:val="-2"/>
        </w:rPr>
        <w:t>Description</w:t>
      </w:r>
    </w:p>
    <w:p w:rsidR="005A036B" w:rsidRPr="00C83CAF" w:rsidRDefault="00C83CAF" w:rsidP="00C83CAF">
      <w:pPr>
        <w:pStyle w:val="BodyText"/>
        <w:spacing w:after="160" w:line="259" w:lineRule="auto"/>
        <w:ind w:left="101" w:right="115"/>
        <w:jc w:val="both"/>
      </w:pPr>
      <w:r w:rsidRPr="00C83CAF">
        <w:t>This course will allow attendees to improve their ability to provide person-centered and culturally responsive care.  Tips for integration into daily work life will be reviewed including interviewing strategies, active listening concepts, self-awareness practice, mindfulness, and self-advocacy.</w:t>
      </w:r>
    </w:p>
    <w:p w:rsidR="00C83CAF" w:rsidRDefault="00C83CAF">
      <w:pPr>
        <w:pStyle w:val="Heading2"/>
        <w:rPr>
          <w:spacing w:val="-2"/>
        </w:rPr>
      </w:pPr>
    </w:p>
    <w:p w:rsidR="005A036B" w:rsidRDefault="00FB5436">
      <w:pPr>
        <w:pStyle w:val="Heading2"/>
        <w:rPr>
          <w:spacing w:val="-2"/>
        </w:rPr>
      </w:pPr>
      <w:r>
        <w:rPr>
          <w:spacing w:val="-2"/>
        </w:rPr>
        <w:t>Speaker</w:t>
      </w:r>
    </w:p>
    <w:p w:rsidR="00C83CAF" w:rsidRPr="00C83CAF" w:rsidRDefault="00C83CAF" w:rsidP="00C83CAF">
      <w:pPr>
        <w:pStyle w:val="Heading2"/>
        <w:spacing w:before="0" w:after="160" w:line="259" w:lineRule="auto"/>
        <w:ind w:left="101" w:right="115"/>
        <w:jc w:val="both"/>
        <w:rPr>
          <w:b w:val="0"/>
          <w:sz w:val="24"/>
          <w:szCs w:val="24"/>
          <w:u w:val="none"/>
        </w:rPr>
      </w:pPr>
      <w:r w:rsidRPr="00C83CAF">
        <w:rPr>
          <w:b w:val="0"/>
          <w:color w:val="000000"/>
          <w:sz w:val="24"/>
          <w:szCs w:val="24"/>
          <w:u w:val="none"/>
          <w:shd w:val="clear" w:color="auto" w:fill="FFFFFF"/>
        </w:rPr>
        <w:t>Chung Hwa L. Brewer, MA, CCC-SLP, is an SLP, author of The Adult Speech Therapy Workbook, and instructor at Western Washington University, where she teaches Social, Political, and Cultural Aspects of CSD. She currently works in home health, and has previously worked in hospitals, skilled nursing facilities, and telehealth. She is the co-founder of </w:t>
      </w:r>
      <w:r w:rsidRPr="00C83CAF">
        <w:rPr>
          <w:b w:val="0"/>
          <w:color w:val="000000"/>
          <w:sz w:val="24"/>
          <w:szCs w:val="24"/>
          <w:u w:val="none"/>
        </w:rPr>
        <w:t>adultspeechtherapy.co</w:t>
      </w:r>
      <w:r w:rsidRPr="00C83CAF">
        <w:rPr>
          <w:b w:val="0"/>
          <w:color w:val="000000"/>
          <w:sz w:val="24"/>
          <w:szCs w:val="24"/>
          <w:u w:val="none"/>
          <w:shd w:val="clear" w:color="auto" w:fill="FFFFFF"/>
        </w:rPr>
        <w:t xml:space="preserve">, with the mission to increase your ability to assess, document, and treat with more confidence and ease. She lives in Washington </w:t>
      </w:r>
      <w:r w:rsidR="00D532E4" w:rsidRPr="00C83CAF">
        <w:rPr>
          <w:b w:val="0"/>
          <w:color w:val="000000"/>
          <w:sz w:val="24"/>
          <w:szCs w:val="24"/>
          <w:u w:val="none"/>
          <w:shd w:val="clear" w:color="auto" w:fill="FFFFFF"/>
        </w:rPr>
        <w:t>State</w:t>
      </w:r>
      <w:r w:rsidRPr="00C83CAF">
        <w:rPr>
          <w:b w:val="0"/>
          <w:color w:val="000000"/>
          <w:sz w:val="24"/>
          <w:szCs w:val="24"/>
          <w:u w:val="none"/>
          <w:shd w:val="clear" w:color="auto" w:fill="FFFFFF"/>
        </w:rPr>
        <w:t xml:space="preserve"> with her family.</w:t>
      </w:r>
    </w:p>
    <w:p w:rsidR="005A036B" w:rsidRDefault="00FB5436">
      <w:pPr>
        <w:spacing w:before="206"/>
        <w:ind w:left="100"/>
        <w:rPr>
          <w:b/>
          <w:sz w:val="16"/>
        </w:rPr>
      </w:pPr>
      <w:r>
        <w:rPr>
          <w:b/>
          <w:sz w:val="16"/>
          <w:u w:val="single"/>
        </w:rPr>
        <w:t>Financial</w:t>
      </w:r>
      <w:r>
        <w:rPr>
          <w:b/>
          <w:spacing w:val="-7"/>
          <w:sz w:val="16"/>
          <w:u w:val="single"/>
        </w:rPr>
        <w:t xml:space="preserve"> </w:t>
      </w:r>
      <w:r>
        <w:rPr>
          <w:b/>
          <w:spacing w:val="-2"/>
          <w:sz w:val="16"/>
          <w:u w:val="single"/>
        </w:rPr>
        <w:t>Disclosures:</w:t>
      </w:r>
    </w:p>
    <w:p w:rsidR="005A036B" w:rsidRDefault="00FB5436">
      <w:pPr>
        <w:pStyle w:val="ListParagraph"/>
        <w:numPr>
          <w:ilvl w:val="0"/>
          <w:numId w:val="1"/>
        </w:numPr>
        <w:tabs>
          <w:tab w:val="left" w:pos="244"/>
        </w:tabs>
        <w:spacing w:before="12"/>
        <w:ind w:hanging="144"/>
        <w:rPr>
          <w:sz w:val="16"/>
        </w:rPr>
      </w:pPr>
      <w:r>
        <w:rPr>
          <w:sz w:val="16"/>
        </w:rPr>
        <w:t>Receives</w:t>
      </w:r>
      <w:r>
        <w:rPr>
          <w:spacing w:val="-5"/>
          <w:sz w:val="16"/>
        </w:rPr>
        <w:t xml:space="preserve"> </w:t>
      </w:r>
      <w:r>
        <w:rPr>
          <w:sz w:val="16"/>
        </w:rPr>
        <w:t>a</w:t>
      </w:r>
      <w:r>
        <w:rPr>
          <w:spacing w:val="-3"/>
          <w:sz w:val="16"/>
        </w:rPr>
        <w:t xml:space="preserve"> </w:t>
      </w:r>
      <w:r>
        <w:rPr>
          <w:sz w:val="16"/>
        </w:rPr>
        <w:t>speaking</w:t>
      </w:r>
      <w:r>
        <w:rPr>
          <w:spacing w:val="-5"/>
          <w:sz w:val="16"/>
        </w:rPr>
        <w:t xml:space="preserve"> </w:t>
      </w:r>
      <w:r>
        <w:rPr>
          <w:sz w:val="16"/>
        </w:rPr>
        <w:t>fee</w:t>
      </w:r>
      <w:r>
        <w:rPr>
          <w:spacing w:val="-6"/>
          <w:sz w:val="16"/>
        </w:rPr>
        <w:t xml:space="preserve"> </w:t>
      </w:r>
      <w:r>
        <w:rPr>
          <w:sz w:val="16"/>
        </w:rPr>
        <w:t>from</w:t>
      </w:r>
      <w:r>
        <w:rPr>
          <w:spacing w:val="-4"/>
          <w:sz w:val="16"/>
        </w:rPr>
        <w:t xml:space="preserve"> </w:t>
      </w:r>
      <w:r>
        <w:rPr>
          <w:spacing w:val="-2"/>
          <w:sz w:val="16"/>
        </w:rPr>
        <w:t>OhioHealth</w:t>
      </w:r>
    </w:p>
    <w:p w:rsidR="005A036B" w:rsidRDefault="005A036B">
      <w:pPr>
        <w:pStyle w:val="BodyText"/>
        <w:spacing w:before="28"/>
        <w:rPr>
          <w:sz w:val="16"/>
        </w:rPr>
      </w:pPr>
    </w:p>
    <w:p w:rsidR="005A036B" w:rsidRDefault="00FB5436">
      <w:pPr>
        <w:ind w:left="100"/>
        <w:rPr>
          <w:sz w:val="16"/>
        </w:rPr>
      </w:pPr>
      <w:r>
        <w:rPr>
          <w:b/>
          <w:sz w:val="16"/>
          <w:u w:val="single"/>
        </w:rPr>
        <w:t>Non-Financial</w:t>
      </w:r>
      <w:r>
        <w:rPr>
          <w:b/>
          <w:spacing w:val="-9"/>
          <w:sz w:val="16"/>
          <w:u w:val="single"/>
        </w:rPr>
        <w:t xml:space="preserve"> </w:t>
      </w:r>
      <w:r>
        <w:rPr>
          <w:b/>
          <w:spacing w:val="-2"/>
          <w:sz w:val="16"/>
          <w:u w:val="single"/>
        </w:rPr>
        <w:t>Disclosures</w:t>
      </w:r>
      <w:r>
        <w:rPr>
          <w:spacing w:val="-2"/>
          <w:sz w:val="16"/>
        </w:rPr>
        <w:t>:</w:t>
      </w:r>
    </w:p>
    <w:p w:rsidR="005A036B" w:rsidRDefault="00FB5436">
      <w:pPr>
        <w:pStyle w:val="ListParagraph"/>
        <w:numPr>
          <w:ilvl w:val="0"/>
          <w:numId w:val="1"/>
        </w:numPr>
        <w:tabs>
          <w:tab w:val="left" w:pos="244"/>
        </w:tabs>
        <w:spacing w:before="16"/>
        <w:ind w:hanging="144"/>
        <w:rPr>
          <w:sz w:val="16"/>
        </w:rPr>
      </w:pPr>
      <w:r>
        <w:rPr>
          <w:sz w:val="16"/>
        </w:rPr>
        <w:t>Has</w:t>
      </w:r>
      <w:r>
        <w:rPr>
          <w:spacing w:val="-5"/>
          <w:sz w:val="16"/>
        </w:rPr>
        <w:t xml:space="preserve"> </w:t>
      </w:r>
      <w:r>
        <w:rPr>
          <w:sz w:val="16"/>
        </w:rPr>
        <w:t>no</w:t>
      </w:r>
      <w:r>
        <w:rPr>
          <w:spacing w:val="-6"/>
          <w:sz w:val="16"/>
        </w:rPr>
        <w:t xml:space="preserve"> </w:t>
      </w:r>
      <w:r>
        <w:rPr>
          <w:sz w:val="16"/>
        </w:rPr>
        <w:t>relevant</w:t>
      </w:r>
      <w:r>
        <w:rPr>
          <w:spacing w:val="-6"/>
          <w:sz w:val="16"/>
        </w:rPr>
        <w:t xml:space="preserve"> </w:t>
      </w:r>
      <w:r>
        <w:rPr>
          <w:sz w:val="16"/>
        </w:rPr>
        <w:t>non-financial</w:t>
      </w:r>
      <w:r>
        <w:rPr>
          <w:spacing w:val="-5"/>
          <w:sz w:val="16"/>
        </w:rPr>
        <w:t xml:space="preserve"> </w:t>
      </w:r>
      <w:r>
        <w:rPr>
          <w:sz w:val="16"/>
        </w:rPr>
        <w:t>relationships</w:t>
      </w:r>
      <w:r>
        <w:rPr>
          <w:spacing w:val="-7"/>
          <w:sz w:val="16"/>
        </w:rPr>
        <w:t xml:space="preserve"> </w:t>
      </w:r>
      <w:r>
        <w:rPr>
          <w:sz w:val="16"/>
        </w:rPr>
        <w:t>to</w:t>
      </w:r>
      <w:r>
        <w:rPr>
          <w:spacing w:val="-5"/>
          <w:sz w:val="16"/>
        </w:rPr>
        <w:t xml:space="preserve"> </w:t>
      </w:r>
      <w:r>
        <w:rPr>
          <w:spacing w:val="-2"/>
          <w:sz w:val="16"/>
        </w:rPr>
        <w:t>report</w:t>
      </w:r>
    </w:p>
    <w:p w:rsidR="005A036B" w:rsidRDefault="005A036B">
      <w:pPr>
        <w:rPr>
          <w:sz w:val="16"/>
        </w:rPr>
        <w:sectPr w:rsidR="005A036B">
          <w:type w:val="continuous"/>
          <w:pgSz w:w="20160" w:h="12240" w:orient="landscape"/>
          <w:pgMar w:top="1360" w:right="600" w:bottom="280" w:left="620" w:header="720" w:footer="720" w:gutter="0"/>
          <w:cols w:num="3" w:space="720" w:equalWidth="0">
            <w:col w:w="5887" w:space="594"/>
            <w:col w:w="5672" w:space="808"/>
            <w:col w:w="5979"/>
          </w:cols>
        </w:sectPr>
      </w:pPr>
    </w:p>
    <w:p w:rsidR="005A036B" w:rsidRDefault="00FB5436">
      <w:pPr>
        <w:pStyle w:val="Heading2"/>
        <w:spacing w:before="78"/>
        <w:rPr>
          <w:u w:val="none"/>
        </w:rPr>
      </w:pPr>
      <w:r>
        <w:lastRenderedPageBreak/>
        <w:t>Learner</w:t>
      </w:r>
      <w:r>
        <w:rPr>
          <w:spacing w:val="-4"/>
        </w:rPr>
        <w:t xml:space="preserve"> </w:t>
      </w:r>
      <w:r>
        <w:rPr>
          <w:spacing w:val="-2"/>
        </w:rPr>
        <w:t>Objectives</w:t>
      </w:r>
    </w:p>
    <w:p w:rsidR="00C83CAF" w:rsidRPr="00C83CAF" w:rsidRDefault="00C83CAF" w:rsidP="00D532E4">
      <w:pPr>
        <w:widowControl/>
        <w:autoSpaceDE/>
        <w:autoSpaceDN/>
        <w:spacing w:after="160" w:line="259" w:lineRule="auto"/>
        <w:ind w:left="101" w:right="115"/>
        <w:textAlignment w:val="baseline"/>
        <w:rPr>
          <w:color w:val="000000" w:themeColor="text1"/>
          <w:sz w:val="24"/>
          <w:szCs w:val="24"/>
        </w:rPr>
      </w:pPr>
      <w:r w:rsidRPr="00C83CAF">
        <w:rPr>
          <w:color w:val="000000" w:themeColor="text1"/>
          <w:sz w:val="24"/>
          <w:szCs w:val="24"/>
        </w:rPr>
        <w:t>After completion of this activity, participants will be able to:</w:t>
      </w:r>
    </w:p>
    <w:p w:rsidR="00C83CAF" w:rsidRPr="00C83CAF" w:rsidRDefault="00C83CAF" w:rsidP="00D532E4">
      <w:pPr>
        <w:widowControl/>
        <w:numPr>
          <w:ilvl w:val="0"/>
          <w:numId w:val="2"/>
        </w:numPr>
        <w:autoSpaceDE/>
        <w:autoSpaceDN/>
        <w:spacing w:after="160" w:line="259" w:lineRule="auto"/>
        <w:ind w:left="576" w:right="115"/>
        <w:textAlignment w:val="baseline"/>
        <w:rPr>
          <w:color w:val="000000" w:themeColor="text1"/>
          <w:sz w:val="24"/>
          <w:szCs w:val="24"/>
        </w:rPr>
      </w:pPr>
      <w:r w:rsidRPr="00C83CAF">
        <w:rPr>
          <w:color w:val="000000" w:themeColor="text1"/>
          <w:sz w:val="24"/>
          <w:szCs w:val="24"/>
        </w:rPr>
        <w:t>Define person-centered and culturally responsive care</w:t>
      </w:r>
    </w:p>
    <w:p w:rsidR="00C83CAF" w:rsidRPr="00C83CAF" w:rsidRDefault="00C83CAF" w:rsidP="00D532E4">
      <w:pPr>
        <w:widowControl/>
        <w:numPr>
          <w:ilvl w:val="0"/>
          <w:numId w:val="2"/>
        </w:numPr>
        <w:autoSpaceDE/>
        <w:autoSpaceDN/>
        <w:spacing w:after="160" w:line="259" w:lineRule="auto"/>
        <w:ind w:left="576" w:right="115"/>
        <w:textAlignment w:val="baseline"/>
        <w:rPr>
          <w:color w:val="000000" w:themeColor="text1"/>
          <w:sz w:val="24"/>
          <w:szCs w:val="24"/>
        </w:rPr>
      </w:pPr>
      <w:r w:rsidRPr="00C83CAF">
        <w:rPr>
          <w:color w:val="000000" w:themeColor="text1"/>
          <w:sz w:val="24"/>
          <w:szCs w:val="24"/>
        </w:rPr>
        <w:t>Describe how SLP's can practice person-centered and culturally responsive care</w:t>
      </w:r>
    </w:p>
    <w:p w:rsidR="005A036B" w:rsidRDefault="005A036B">
      <w:pPr>
        <w:pStyle w:val="BodyText"/>
      </w:pPr>
    </w:p>
    <w:p w:rsidR="005A036B" w:rsidRDefault="005A036B">
      <w:pPr>
        <w:pStyle w:val="BodyText"/>
        <w:spacing w:before="95"/>
      </w:pPr>
    </w:p>
    <w:p w:rsidR="005A036B" w:rsidRDefault="00FB5436">
      <w:pPr>
        <w:pStyle w:val="Heading2"/>
        <w:spacing w:line="320" w:lineRule="exact"/>
        <w:rPr>
          <w:u w:val="none"/>
        </w:rPr>
      </w:pPr>
      <w:r>
        <w:t>Seminar</w:t>
      </w:r>
      <w:r>
        <w:rPr>
          <w:spacing w:val="-5"/>
        </w:rPr>
        <w:t xml:space="preserve"> </w:t>
      </w:r>
      <w:r>
        <w:rPr>
          <w:spacing w:val="-2"/>
        </w:rPr>
        <w:t>Schedule</w:t>
      </w:r>
    </w:p>
    <w:p w:rsidR="005A036B" w:rsidRDefault="004A0792">
      <w:pPr>
        <w:tabs>
          <w:tab w:val="left" w:pos="1540"/>
        </w:tabs>
        <w:spacing w:line="251" w:lineRule="exact"/>
        <w:ind w:left="100"/>
      </w:pPr>
      <w:r>
        <w:rPr>
          <w:color w:val="212121"/>
          <w:spacing w:val="-2"/>
        </w:rPr>
        <w:t>12</w:t>
      </w:r>
      <w:r w:rsidR="00FB5436">
        <w:rPr>
          <w:color w:val="212121"/>
          <w:spacing w:val="-2"/>
        </w:rPr>
        <w:t>:00-</w:t>
      </w:r>
      <w:r>
        <w:rPr>
          <w:color w:val="212121"/>
          <w:spacing w:val="-2"/>
        </w:rPr>
        <w:t>12</w:t>
      </w:r>
      <w:r w:rsidR="00FB5436">
        <w:rPr>
          <w:color w:val="212121"/>
          <w:spacing w:val="-4"/>
        </w:rPr>
        <w:t>:10</w:t>
      </w:r>
      <w:r w:rsidR="00804945">
        <w:rPr>
          <w:color w:val="212121"/>
          <w:spacing w:val="-4"/>
        </w:rPr>
        <w:tab/>
        <w:t>Introduction &amp; Quick definitions</w:t>
      </w:r>
      <w:r w:rsidR="00FB5436">
        <w:rPr>
          <w:color w:val="212121"/>
        </w:rPr>
        <w:tab/>
      </w:r>
    </w:p>
    <w:p w:rsidR="005A036B" w:rsidRDefault="005A036B">
      <w:pPr>
        <w:pStyle w:val="BodyText"/>
        <w:rPr>
          <w:sz w:val="22"/>
        </w:rPr>
      </w:pPr>
    </w:p>
    <w:p w:rsidR="00804945" w:rsidRDefault="004A0792" w:rsidP="00804945">
      <w:pPr>
        <w:tabs>
          <w:tab w:val="left" w:pos="1540"/>
        </w:tabs>
        <w:ind w:left="1540" w:right="550" w:hanging="1441"/>
        <w:rPr>
          <w:color w:val="212121"/>
        </w:rPr>
      </w:pPr>
      <w:r>
        <w:rPr>
          <w:color w:val="212121"/>
          <w:spacing w:val="-2"/>
        </w:rPr>
        <w:t>12:10</w:t>
      </w:r>
      <w:r w:rsidR="00FB5436">
        <w:rPr>
          <w:color w:val="212121"/>
          <w:spacing w:val="-2"/>
        </w:rPr>
        <w:t>-</w:t>
      </w:r>
      <w:r>
        <w:rPr>
          <w:color w:val="212121"/>
          <w:spacing w:val="-2"/>
        </w:rPr>
        <w:t>12</w:t>
      </w:r>
      <w:r w:rsidR="00FB5436">
        <w:rPr>
          <w:color w:val="212121"/>
          <w:spacing w:val="-2"/>
        </w:rPr>
        <w:t>:20</w:t>
      </w:r>
      <w:r w:rsidR="00FB5436">
        <w:rPr>
          <w:color w:val="212121"/>
        </w:rPr>
        <w:tab/>
      </w:r>
      <w:r w:rsidR="00804945">
        <w:rPr>
          <w:color w:val="212121"/>
        </w:rPr>
        <w:t>Why does this topic matter? Determinants of health, population changes, etc.</w:t>
      </w:r>
    </w:p>
    <w:p w:rsidR="00804945" w:rsidRDefault="00804945" w:rsidP="00804945">
      <w:pPr>
        <w:tabs>
          <w:tab w:val="left" w:pos="1540"/>
        </w:tabs>
        <w:ind w:left="1540" w:right="550" w:hanging="1441"/>
        <w:rPr>
          <w:color w:val="212121"/>
        </w:rPr>
      </w:pPr>
    </w:p>
    <w:p w:rsidR="004A0792" w:rsidRDefault="004A0792" w:rsidP="00804945">
      <w:pPr>
        <w:tabs>
          <w:tab w:val="left" w:pos="1540"/>
        </w:tabs>
        <w:ind w:left="1540" w:right="550" w:hanging="1441"/>
        <w:rPr>
          <w:color w:val="212121"/>
        </w:rPr>
      </w:pPr>
      <w:r>
        <w:rPr>
          <w:color w:val="212121"/>
          <w:spacing w:val="-2"/>
        </w:rPr>
        <w:t>12</w:t>
      </w:r>
      <w:r w:rsidR="00FB5436">
        <w:rPr>
          <w:color w:val="212121"/>
          <w:spacing w:val="-2"/>
        </w:rPr>
        <w:t>:20-</w:t>
      </w:r>
      <w:r>
        <w:rPr>
          <w:color w:val="212121"/>
          <w:spacing w:val="-2"/>
        </w:rPr>
        <w:t>12</w:t>
      </w:r>
      <w:r w:rsidR="00FB5436">
        <w:rPr>
          <w:color w:val="212121"/>
          <w:spacing w:val="-2"/>
        </w:rPr>
        <w:t>:3</w:t>
      </w:r>
      <w:r>
        <w:rPr>
          <w:color w:val="212121"/>
          <w:spacing w:val="-2"/>
        </w:rPr>
        <w:t>0</w:t>
      </w:r>
      <w:r w:rsidR="00FB5436">
        <w:rPr>
          <w:color w:val="212121"/>
        </w:rPr>
        <w:tab/>
      </w:r>
      <w:r w:rsidR="00804945">
        <w:rPr>
          <w:color w:val="212121"/>
        </w:rPr>
        <w:t>Intro to Person-Centered Care</w:t>
      </w:r>
    </w:p>
    <w:p w:rsidR="005A036B" w:rsidRDefault="004A0792" w:rsidP="004A0792">
      <w:pPr>
        <w:tabs>
          <w:tab w:val="left" w:pos="1540"/>
        </w:tabs>
        <w:spacing w:before="53" w:line="506" w:lineRule="exact"/>
        <w:ind w:left="100" w:right="176"/>
      </w:pPr>
      <w:r>
        <w:rPr>
          <w:color w:val="212121"/>
        </w:rPr>
        <w:t>12:30-12:45</w:t>
      </w:r>
      <w:r w:rsidR="00FB5436">
        <w:rPr>
          <w:color w:val="212121"/>
        </w:rPr>
        <w:tab/>
      </w:r>
      <w:r w:rsidR="00804945">
        <w:rPr>
          <w:color w:val="212121"/>
        </w:rPr>
        <w:t>Intro to Culturally Responsive Care</w:t>
      </w:r>
    </w:p>
    <w:p w:rsidR="005A036B" w:rsidRDefault="004A0792">
      <w:pPr>
        <w:tabs>
          <w:tab w:val="left" w:pos="1540"/>
        </w:tabs>
        <w:spacing w:before="251"/>
        <w:ind w:left="1540" w:right="184" w:hanging="1441"/>
      </w:pPr>
      <w:r>
        <w:rPr>
          <w:color w:val="212121"/>
          <w:spacing w:val="-2"/>
        </w:rPr>
        <w:t>12:45</w:t>
      </w:r>
      <w:r w:rsidR="00FB5436">
        <w:rPr>
          <w:color w:val="212121"/>
          <w:spacing w:val="-2"/>
        </w:rPr>
        <w:t>-</w:t>
      </w:r>
      <w:r>
        <w:rPr>
          <w:color w:val="212121"/>
          <w:spacing w:val="-2"/>
        </w:rPr>
        <w:t>1</w:t>
      </w:r>
      <w:r w:rsidR="00FB5436">
        <w:rPr>
          <w:color w:val="212121"/>
          <w:spacing w:val="-2"/>
        </w:rPr>
        <w:t>:</w:t>
      </w:r>
      <w:r>
        <w:rPr>
          <w:color w:val="212121"/>
          <w:spacing w:val="-2"/>
        </w:rPr>
        <w:t>4</w:t>
      </w:r>
      <w:r w:rsidR="00FB5436">
        <w:rPr>
          <w:color w:val="212121"/>
          <w:spacing w:val="-2"/>
        </w:rPr>
        <w:t>5</w:t>
      </w:r>
      <w:r w:rsidR="00FB5436">
        <w:rPr>
          <w:color w:val="212121"/>
        </w:rPr>
        <w:tab/>
      </w:r>
      <w:r w:rsidR="00804945">
        <w:rPr>
          <w:color w:val="212121"/>
        </w:rPr>
        <w:t>How to actually do this on the job: interviewing tips, active listening, self-awareness practice, self-advocacy, mindfulness, etc.</w:t>
      </w:r>
    </w:p>
    <w:p w:rsidR="005A036B" w:rsidRDefault="005A036B">
      <w:pPr>
        <w:pStyle w:val="BodyText"/>
        <w:spacing w:before="2"/>
        <w:rPr>
          <w:sz w:val="22"/>
        </w:rPr>
      </w:pPr>
    </w:p>
    <w:p w:rsidR="005A036B" w:rsidRDefault="004A0792" w:rsidP="004A0792">
      <w:pPr>
        <w:tabs>
          <w:tab w:val="left" w:pos="1540"/>
        </w:tabs>
        <w:ind w:left="1540" w:right="366" w:hanging="1441"/>
      </w:pPr>
      <w:r>
        <w:rPr>
          <w:color w:val="212121"/>
          <w:spacing w:val="-2"/>
        </w:rPr>
        <w:t>1:45</w:t>
      </w:r>
      <w:r w:rsidR="00FB5436">
        <w:rPr>
          <w:color w:val="212121"/>
          <w:spacing w:val="-2"/>
        </w:rPr>
        <w:t>-</w:t>
      </w:r>
      <w:r>
        <w:rPr>
          <w:color w:val="212121"/>
          <w:spacing w:val="-2"/>
        </w:rPr>
        <w:t>2</w:t>
      </w:r>
      <w:r w:rsidR="00FB5436">
        <w:rPr>
          <w:color w:val="212121"/>
          <w:spacing w:val="-2"/>
        </w:rPr>
        <w:t>:</w:t>
      </w:r>
      <w:r>
        <w:rPr>
          <w:color w:val="212121"/>
          <w:spacing w:val="-2"/>
        </w:rPr>
        <w:t>0</w:t>
      </w:r>
      <w:r w:rsidR="00FB5436">
        <w:rPr>
          <w:color w:val="212121"/>
          <w:spacing w:val="-2"/>
        </w:rPr>
        <w:t>0</w:t>
      </w:r>
      <w:r>
        <w:rPr>
          <w:color w:val="212121"/>
          <w:spacing w:val="-2"/>
        </w:rPr>
        <w:tab/>
      </w:r>
      <w:r w:rsidR="00804945">
        <w:rPr>
          <w:color w:val="212121"/>
          <w:spacing w:val="-2"/>
        </w:rPr>
        <w:t>Conclusion: Questions, etc.</w:t>
      </w:r>
      <w:bookmarkStart w:id="0" w:name="_GoBack"/>
      <w:bookmarkEnd w:id="0"/>
    </w:p>
    <w:p w:rsidR="005A036B" w:rsidRDefault="00FB5436">
      <w:pPr>
        <w:pStyle w:val="Heading2"/>
        <w:spacing w:before="78" w:line="320" w:lineRule="exact"/>
        <w:rPr>
          <w:u w:val="none"/>
        </w:rPr>
      </w:pPr>
      <w:r>
        <w:rPr>
          <w:b w:val="0"/>
          <w:u w:val="none"/>
        </w:rPr>
        <w:br w:type="column"/>
      </w:r>
      <w:r>
        <w:rPr>
          <w:spacing w:val="-2"/>
        </w:rPr>
        <w:t>Location</w:t>
      </w:r>
    </w:p>
    <w:p w:rsidR="005A036B" w:rsidRDefault="004A0792" w:rsidP="004A0792">
      <w:pPr>
        <w:pStyle w:val="BodyText"/>
        <w:ind w:left="100" w:right="6980"/>
      </w:pPr>
      <w:r>
        <w:t>VIRTUAL ONLY</w:t>
      </w:r>
    </w:p>
    <w:p w:rsidR="005A036B" w:rsidRDefault="005A036B">
      <w:pPr>
        <w:pStyle w:val="BodyText"/>
        <w:spacing w:before="233"/>
      </w:pPr>
    </w:p>
    <w:p w:rsidR="005A036B" w:rsidRDefault="00FB5436">
      <w:pPr>
        <w:spacing w:line="250" w:lineRule="exact"/>
        <w:ind w:left="100"/>
        <w:rPr>
          <w:b/>
        </w:rPr>
      </w:pPr>
      <w:r>
        <w:rPr>
          <w:b/>
        </w:rPr>
        <w:t>For</w:t>
      </w:r>
      <w:r>
        <w:rPr>
          <w:b/>
          <w:spacing w:val="-5"/>
        </w:rPr>
        <w:t xml:space="preserve"> </w:t>
      </w:r>
      <w:r>
        <w:rPr>
          <w:b/>
        </w:rPr>
        <w:t>more</w:t>
      </w:r>
      <w:r>
        <w:rPr>
          <w:b/>
          <w:spacing w:val="-5"/>
        </w:rPr>
        <w:t xml:space="preserve"> </w:t>
      </w:r>
      <w:r>
        <w:rPr>
          <w:b/>
        </w:rPr>
        <w:t>information</w:t>
      </w:r>
      <w:r>
        <w:rPr>
          <w:b/>
          <w:spacing w:val="-4"/>
        </w:rPr>
        <w:t xml:space="preserve"> </w:t>
      </w:r>
      <w:r>
        <w:rPr>
          <w:b/>
        </w:rPr>
        <w:t>or</w:t>
      </w:r>
      <w:r>
        <w:rPr>
          <w:b/>
          <w:spacing w:val="-5"/>
        </w:rPr>
        <w:t xml:space="preserve"> </w:t>
      </w:r>
      <w:r>
        <w:rPr>
          <w:b/>
        </w:rPr>
        <w:t>questions,</w:t>
      </w:r>
      <w:r>
        <w:rPr>
          <w:b/>
          <w:spacing w:val="-4"/>
        </w:rPr>
        <w:t xml:space="preserve"> </w:t>
      </w:r>
      <w:r>
        <w:rPr>
          <w:b/>
          <w:spacing w:val="-2"/>
        </w:rPr>
        <w:t>contact:</w:t>
      </w:r>
    </w:p>
    <w:p w:rsidR="005A036B" w:rsidRDefault="004A0792" w:rsidP="004A0792">
      <w:pPr>
        <w:spacing w:line="250" w:lineRule="exact"/>
        <w:ind w:left="387"/>
      </w:pPr>
      <w:r>
        <w:t>Rehab Education</w:t>
      </w:r>
    </w:p>
    <w:p w:rsidR="005A036B" w:rsidRDefault="00FB5436">
      <w:pPr>
        <w:ind w:left="387"/>
        <w:rPr>
          <w:spacing w:val="-3"/>
        </w:rPr>
      </w:pPr>
      <w:r>
        <w:t>Email:</w:t>
      </w:r>
      <w:r>
        <w:rPr>
          <w:spacing w:val="-3"/>
        </w:rPr>
        <w:t xml:space="preserve"> </w:t>
      </w:r>
      <w:hyperlink r:id="rId7" w:history="1">
        <w:r w:rsidR="004A0792" w:rsidRPr="00CB7E6D">
          <w:rPr>
            <w:rStyle w:val="Hyperlink"/>
            <w:spacing w:val="-3"/>
          </w:rPr>
          <w:t>RehabEducation@ohiohealth.com</w:t>
        </w:r>
      </w:hyperlink>
    </w:p>
    <w:p w:rsidR="004A0792" w:rsidRDefault="004A0792">
      <w:pPr>
        <w:ind w:left="387"/>
      </w:pPr>
    </w:p>
    <w:p w:rsidR="005A036B" w:rsidRDefault="005A036B">
      <w:pPr>
        <w:pStyle w:val="BodyText"/>
        <w:rPr>
          <w:sz w:val="22"/>
        </w:rPr>
      </w:pPr>
    </w:p>
    <w:p w:rsidR="005A036B" w:rsidRDefault="005A036B">
      <w:pPr>
        <w:pStyle w:val="BodyText"/>
        <w:rPr>
          <w:sz w:val="22"/>
        </w:rPr>
      </w:pPr>
    </w:p>
    <w:p w:rsidR="005A036B" w:rsidRDefault="005A036B">
      <w:pPr>
        <w:pStyle w:val="BodyText"/>
        <w:spacing w:before="141"/>
        <w:rPr>
          <w:sz w:val="22"/>
        </w:rPr>
      </w:pPr>
    </w:p>
    <w:p w:rsidR="005A036B" w:rsidRDefault="00FB5436">
      <w:pPr>
        <w:pStyle w:val="Heading2"/>
        <w:spacing w:line="320" w:lineRule="exact"/>
        <w:rPr>
          <w:u w:val="none"/>
        </w:rPr>
      </w:pPr>
      <w:r>
        <w:rPr>
          <w:spacing w:val="-2"/>
        </w:rPr>
        <w:t>Registration</w:t>
      </w:r>
    </w:p>
    <w:p w:rsidR="005A036B" w:rsidRDefault="00FB5436">
      <w:pPr>
        <w:pStyle w:val="BodyText"/>
        <w:spacing w:line="274" w:lineRule="exact"/>
        <w:ind w:left="100"/>
      </w:pPr>
      <w:r>
        <w:t>Register</w:t>
      </w:r>
      <w:r>
        <w:rPr>
          <w:spacing w:val="-4"/>
        </w:rPr>
        <w:t xml:space="preserve"> </w:t>
      </w:r>
      <w:r>
        <w:t>online</w:t>
      </w:r>
      <w:r>
        <w:rPr>
          <w:spacing w:val="-1"/>
        </w:rPr>
        <w:t xml:space="preserve"> </w:t>
      </w:r>
      <w:r>
        <w:rPr>
          <w:spacing w:val="-5"/>
        </w:rPr>
        <w:t>at:</w:t>
      </w:r>
    </w:p>
    <w:p w:rsidR="005A036B" w:rsidRDefault="00804945">
      <w:pPr>
        <w:pStyle w:val="BodyText"/>
        <w:ind w:left="460" w:right="6866"/>
      </w:pPr>
      <w:hyperlink r:id="rId8" w:history="1">
        <w:r w:rsidR="004A0792">
          <w:rPr>
            <w:rStyle w:val="Hyperlink"/>
            <w:rFonts w:ascii="Aptos" w:hAnsi="Aptos"/>
          </w:rPr>
          <w:t>https://ohiohealth.cloud-cme.com/Person-Centered-Culturally-Responsive</w:t>
        </w:r>
      </w:hyperlink>
    </w:p>
    <w:p w:rsidR="005A036B" w:rsidRDefault="005A036B">
      <w:pPr>
        <w:pStyle w:val="BodyText"/>
        <w:spacing w:before="4"/>
      </w:pPr>
    </w:p>
    <w:p w:rsidR="005A036B" w:rsidRDefault="00FB5436">
      <w:pPr>
        <w:spacing w:before="1"/>
        <w:ind w:left="2538"/>
        <w:rPr>
          <w:b/>
          <w:sz w:val="32"/>
        </w:rPr>
      </w:pPr>
      <w:r>
        <w:rPr>
          <w:b/>
          <w:spacing w:val="-2"/>
          <w:sz w:val="32"/>
        </w:rPr>
        <w:t>$50.00</w:t>
      </w:r>
    </w:p>
    <w:sectPr w:rsidR="005A036B">
      <w:pgSz w:w="20160" w:h="12240" w:orient="landscape"/>
      <w:pgMar w:top="1360" w:right="600" w:bottom="280" w:left="620" w:header="720" w:footer="720" w:gutter="0"/>
      <w:cols w:num="2" w:space="720" w:equalWidth="0">
        <w:col w:w="5870" w:space="611"/>
        <w:col w:w="124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65852"/>
    <w:multiLevelType w:val="multilevel"/>
    <w:tmpl w:val="02D4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70E0C"/>
    <w:multiLevelType w:val="hybridMultilevel"/>
    <w:tmpl w:val="4CB89EFE"/>
    <w:lvl w:ilvl="0" w:tplc="084A5D42">
      <w:numFmt w:val="bullet"/>
      <w:lvlText w:val="•"/>
      <w:lvlJc w:val="left"/>
      <w:pPr>
        <w:ind w:left="244" w:hanging="145"/>
      </w:pPr>
      <w:rPr>
        <w:rFonts w:ascii="Times New Roman" w:eastAsia="Times New Roman" w:hAnsi="Times New Roman" w:cs="Times New Roman" w:hint="default"/>
        <w:b w:val="0"/>
        <w:bCs w:val="0"/>
        <w:i w:val="0"/>
        <w:iCs w:val="0"/>
        <w:spacing w:val="0"/>
        <w:w w:val="100"/>
        <w:sz w:val="16"/>
        <w:szCs w:val="16"/>
        <w:lang w:val="en-US" w:eastAsia="en-US" w:bidi="ar-SA"/>
      </w:rPr>
    </w:lvl>
    <w:lvl w:ilvl="1" w:tplc="12CA4B3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1148541A">
      <w:numFmt w:val="bullet"/>
      <w:lvlText w:val="•"/>
      <w:lvlJc w:val="left"/>
      <w:pPr>
        <w:ind w:left="-60" w:hanging="360"/>
      </w:pPr>
      <w:rPr>
        <w:rFonts w:hint="default"/>
        <w:lang w:val="en-US" w:eastAsia="en-US" w:bidi="ar-SA"/>
      </w:rPr>
    </w:lvl>
    <w:lvl w:ilvl="3" w:tplc="FCC0E728">
      <w:numFmt w:val="bullet"/>
      <w:lvlText w:val="•"/>
      <w:lvlJc w:val="left"/>
      <w:pPr>
        <w:ind w:left="-939" w:hanging="360"/>
      </w:pPr>
      <w:rPr>
        <w:rFonts w:hint="default"/>
        <w:lang w:val="en-US" w:eastAsia="en-US" w:bidi="ar-SA"/>
      </w:rPr>
    </w:lvl>
    <w:lvl w:ilvl="4" w:tplc="AD261836">
      <w:numFmt w:val="bullet"/>
      <w:lvlText w:val="•"/>
      <w:lvlJc w:val="left"/>
      <w:pPr>
        <w:ind w:left="-1818" w:hanging="360"/>
      </w:pPr>
      <w:rPr>
        <w:rFonts w:hint="default"/>
        <w:lang w:val="en-US" w:eastAsia="en-US" w:bidi="ar-SA"/>
      </w:rPr>
    </w:lvl>
    <w:lvl w:ilvl="5" w:tplc="5022804C">
      <w:numFmt w:val="bullet"/>
      <w:lvlText w:val="•"/>
      <w:lvlJc w:val="left"/>
      <w:pPr>
        <w:ind w:left="-2697" w:hanging="360"/>
      </w:pPr>
      <w:rPr>
        <w:rFonts w:hint="default"/>
        <w:lang w:val="en-US" w:eastAsia="en-US" w:bidi="ar-SA"/>
      </w:rPr>
    </w:lvl>
    <w:lvl w:ilvl="6" w:tplc="5C886AEA">
      <w:numFmt w:val="bullet"/>
      <w:lvlText w:val="•"/>
      <w:lvlJc w:val="left"/>
      <w:pPr>
        <w:ind w:left="-3576" w:hanging="360"/>
      </w:pPr>
      <w:rPr>
        <w:rFonts w:hint="default"/>
        <w:lang w:val="en-US" w:eastAsia="en-US" w:bidi="ar-SA"/>
      </w:rPr>
    </w:lvl>
    <w:lvl w:ilvl="7" w:tplc="00A283D6">
      <w:numFmt w:val="bullet"/>
      <w:lvlText w:val="•"/>
      <w:lvlJc w:val="left"/>
      <w:pPr>
        <w:ind w:left="-4455" w:hanging="360"/>
      </w:pPr>
      <w:rPr>
        <w:rFonts w:hint="default"/>
        <w:lang w:val="en-US" w:eastAsia="en-US" w:bidi="ar-SA"/>
      </w:rPr>
    </w:lvl>
    <w:lvl w:ilvl="8" w:tplc="4CDE7966">
      <w:numFmt w:val="bullet"/>
      <w:lvlText w:val="•"/>
      <w:lvlJc w:val="left"/>
      <w:pPr>
        <w:ind w:left="-533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A036B"/>
    <w:rsid w:val="004A0792"/>
    <w:rsid w:val="005A036B"/>
    <w:rsid w:val="00804945"/>
    <w:rsid w:val="00C83CAF"/>
    <w:rsid w:val="00D532E4"/>
    <w:rsid w:val="00FB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85AE"/>
  <w15:docId w15:val="{30B95375-4019-43AF-B7C1-CDE3BFC6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sz w:val="32"/>
      <w:szCs w:val="32"/>
    </w:rPr>
  </w:style>
  <w:style w:type="paragraph" w:styleId="Heading2">
    <w:name w:val="heading 2"/>
    <w:basedOn w:val="Normal"/>
    <w:uiPriority w:val="1"/>
    <w:qFormat/>
    <w:pPr>
      <w:spacing w:before="1"/>
      <w:ind w:left="100"/>
      <w:outlineLvl w:val="1"/>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 w:line="709" w:lineRule="exact"/>
      <w:ind w:left="100"/>
    </w:pPr>
    <w:rPr>
      <w:b/>
      <w:bCs/>
      <w:sz w:val="62"/>
      <w:szCs w:val="6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0792"/>
    <w:rPr>
      <w:color w:val="0000FF" w:themeColor="hyperlink"/>
      <w:u w:val="single"/>
    </w:rPr>
  </w:style>
  <w:style w:type="paragraph" w:styleId="NormalWeb">
    <w:name w:val="Normal (Web)"/>
    <w:basedOn w:val="Normal"/>
    <w:uiPriority w:val="99"/>
    <w:semiHidden/>
    <w:unhideWhenUsed/>
    <w:rsid w:val="00C83CA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9774">
      <w:bodyDiv w:val="1"/>
      <w:marLeft w:val="0"/>
      <w:marRight w:val="0"/>
      <w:marTop w:val="0"/>
      <w:marBottom w:val="0"/>
      <w:divBdr>
        <w:top w:val="none" w:sz="0" w:space="0" w:color="auto"/>
        <w:left w:val="none" w:sz="0" w:space="0" w:color="auto"/>
        <w:bottom w:val="none" w:sz="0" w:space="0" w:color="auto"/>
        <w:right w:val="none" w:sz="0" w:space="0" w:color="auto"/>
      </w:divBdr>
    </w:div>
    <w:div w:id="1878934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hiohealth.cloud-cme.com/Person-Centered-Culturally-Responsive" TargetMode="External"/><Relationship Id="rId3" Type="http://schemas.openxmlformats.org/officeDocument/2006/relationships/settings" Target="settings.xml"/><Relationship Id="rId7" Type="http://schemas.openxmlformats.org/officeDocument/2006/relationships/hyperlink" Target="mailto:RehabEducation@ohio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OhioHealth</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Groves</dc:creator>
  <cp:lastModifiedBy>Groves, Lynn F.</cp:lastModifiedBy>
  <cp:revision>4</cp:revision>
  <dcterms:created xsi:type="dcterms:W3CDTF">2024-02-06T14:09:00Z</dcterms:created>
  <dcterms:modified xsi:type="dcterms:W3CDTF">2025-03-12T12:28:00Z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Microsoft® Word 2016</vt:lpwstr>
  </property>
</Properties>
</file>